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ascii="宋体" w:cs="Times New Roman"/>
          <w:b/>
          <w:bCs/>
          <w:sz w:val="36"/>
          <w:szCs w:val="36"/>
        </w:rPr>
      </w:pPr>
      <w:r>
        <w:rPr>
          <w:rFonts w:hint="eastAsia" w:ascii="宋体" w:hAnsi="宋体" w:cs="宋体"/>
          <w:b/>
          <w:bCs/>
          <w:sz w:val="36"/>
          <w:szCs w:val="36"/>
        </w:rPr>
        <w:t>北京邮电大学研究生学位论文质量控制与促进办法</w:t>
      </w:r>
    </w:p>
    <w:p>
      <w:pPr>
        <w:rPr>
          <w:rFonts w:ascii="宋体" w:cs="Times New Roman"/>
          <w:sz w:val="28"/>
          <w:szCs w:val="28"/>
        </w:rPr>
      </w:pPr>
    </w:p>
    <w:p>
      <w:pPr>
        <w:ind w:firstLine="560" w:firstLineChars="200"/>
        <w:rPr>
          <w:rFonts w:ascii="宋体" w:hAnsi="宋体" w:cs="宋体"/>
          <w:color w:val="000000"/>
          <w:sz w:val="28"/>
          <w:szCs w:val="28"/>
          <w:shd w:val="clear" w:color="auto" w:fill="FFFFFF"/>
        </w:rPr>
      </w:pPr>
      <w:r>
        <w:rPr>
          <w:rFonts w:hint="eastAsia" w:ascii="宋体" w:hAnsi="宋体" w:cs="宋体"/>
          <w:sz w:val="28"/>
          <w:szCs w:val="28"/>
        </w:rPr>
        <w:t>为贯彻落实《国家中长期教育改革和发展规划纲要（</w:t>
      </w:r>
      <w:r>
        <w:rPr>
          <w:rFonts w:ascii="宋体" w:hAnsi="宋体" w:cs="宋体"/>
          <w:sz w:val="28"/>
          <w:szCs w:val="28"/>
        </w:rPr>
        <w:t>2010—2020</w:t>
      </w:r>
      <w:r>
        <w:rPr>
          <w:rFonts w:hint="eastAsia" w:ascii="宋体" w:hAnsi="宋体" w:cs="宋体"/>
          <w:sz w:val="28"/>
          <w:szCs w:val="28"/>
        </w:rPr>
        <w:t>年）》和教育部、国家发改委、财政部《关于深化研究生教育改革的意见》（教研</w:t>
      </w:r>
      <w:r>
        <w:rPr>
          <w:rFonts w:ascii="宋体" w:hAnsi="宋体" w:cs="宋体"/>
          <w:sz w:val="28"/>
          <w:szCs w:val="28"/>
        </w:rPr>
        <w:t>[2013]1</w:t>
      </w:r>
      <w:r>
        <w:rPr>
          <w:rFonts w:hint="eastAsia" w:ascii="宋体" w:hAnsi="宋体" w:cs="宋体"/>
          <w:sz w:val="28"/>
          <w:szCs w:val="28"/>
        </w:rPr>
        <w:t>号）文件精神，充分调动研究生指导教师（下称“导师”）与学院（研究院）的积极性，</w:t>
      </w:r>
      <w:r>
        <w:rPr>
          <w:rFonts w:hint="eastAsia" w:ascii="宋体" w:hAnsi="宋体" w:cs="宋体"/>
          <w:color w:val="000000"/>
          <w:sz w:val="28"/>
          <w:szCs w:val="28"/>
          <w:shd w:val="clear" w:color="auto" w:fill="FFFFFF"/>
        </w:rPr>
        <w:t>促进我校研究生学位论文整体质量的进一步提高，特制定本办法。</w:t>
      </w:r>
    </w:p>
    <w:p>
      <w:pPr>
        <w:ind w:firstLine="560" w:firstLineChars="200"/>
        <w:rPr>
          <w:rFonts w:ascii="宋体" w:hAnsi="宋体" w:cs="Times New Roman"/>
          <w:color w:val="000000"/>
          <w:sz w:val="28"/>
          <w:szCs w:val="28"/>
          <w:shd w:val="clear" w:color="auto" w:fill="FFFFFF"/>
        </w:rPr>
      </w:pPr>
      <w:r>
        <w:rPr>
          <w:rFonts w:hint="eastAsia" w:ascii="宋体" w:hAnsi="宋体" w:cs="宋体"/>
          <w:color w:val="000000"/>
          <w:sz w:val="28"/>
          <w:szCs w:val="28"/>
          <w:shd w:val="clear" w:color="auto" w:fill="FFFFFF"/>
        </w:rPr>
        <w:t>第一条 导师是研究生学位论文质量</w:t>
      </w:r>
      <w:r>
        <w:rPr>
          <w:rFonts w:hint="eastAsia" w:ascii="宋体" w:hAnsi="宋体" w:cs="宋体"/>
          <w:color w:val="000000"/>
          <w:sz w:val="28"/>
          <w:szCs w:val="28"/>
          <w:shd w:val="clear" w:color="auto" w:fill="FFFFFF"/>
          <w:lang w:eastAsia="zh-CN"/>
        </w:rPr>
        <w:t>控制</w:t>
      </w:r>
      <w:r>
        <w:rPr>
          <w:rFonts w:hint="eastAsia" w:ascii="宋体" w:hAnsi="宋体" w:cs="宋体"/>
          <w:color w:val="000000"/>
          <w:sz w:val="28"/>
          <w:szCs w:val="28"/>
          <w:shd w:val="clear" w:color="auto" w:fill="FFFFFF"/>
        </w:rPr>
        <w:t>的第一责任人，全面负责所指导研究生的学位论文工作；各学院（研究院）是研究生培养的主体，负责研究生学位论文的质量控制，完成硕士研究生学位论文的过程管理，并协助研究生院完成博士研究生学位论文的过程管理。研究生院负责研究生学位论文的质量评估与监督。</w:t>
      </w:r>
    </w:p>
    <w:p>
      <w:pPr>
        <w:ind w:firstLine="560" w:firstLineChars="200"/>
        <w:rPr>
          <w:rFonts w:ascii="宋体" w:hAnsi="宋体" w:cs="Times New Roman"/>
          <w:color w:val="000000"/>
          <w:sz w:val="28"/>
          <w:szCs w:val="28"/>
          <w:shd w:val="clear" w:color="auto" w:fill="FFFFFF"/>
        </w:rPr>
      </w:pPr>
      <w:r>
        <w:rPr>
          <w:rFonts w:hint="eastAsia" w:ascii="宋体" w:hAnsi="宋体" w:cs="Times New Roman"/>
          <w:color w:val="000000"/>
          <w:sz w:val="28"/>
          <w:szCs w:val="28"/>
          <w:shd w:val="clear" w:color="auto" w:fill="FFFFFF"/>
        </w:rPr>
        <w:t>第二条 各学院（研究院）、导师应根据不同层次（博士、硕士）、不同类型（学术型、全日制及在职专业型）研究生的培养目标、培养方式的要求，加强学位论文质量控制、提高学位论文水平。</w:t>
      </w:r>
    </w:p>
    <w:p>
      <w:pPr>
        <w:ind w:firstLine="560" w:firstLineChars="200"/>
        <w:rPr>
          <w:rFonts w:ascii="宋体" w:hAnsi="宋体" w:cs="Times New Roman"/>
          <w:color w:val="000000"/>
          <w:sz w:val="28"/>
          <w:szCs w:val="28"/>
          <w:shd w:val="clear" w:color="auto" w:fill="FFFFFF"/>
        </w:rPr>
      </w:pPr>
      <w:r>
        <w:rPr>
          <w:rFonts w:hint="eastAsia" w:ascii="宋体" w:hAnsi="宋体" w:cs="Times New Roman"/>
          <w:color w:val="000000"/>
          <w:sz w:val="28"/>
          <w:szCs w:val="28"/>
          <w:shd w:val="clear" w:color="auto" w:fill="FFFFFF"/>
        </w:rPr>
        <w:t>第三条 学校设立“研究生出国参加国际会议资助专项经费”、实施国家建设高水平大学公派研究生项目，加大对研究生国际学术交流的支持力度。</w:t>
      </w:r>
    </w:p>
    <w:p>
      <w:pPr>
        <w:ind w:firstLine="560" w:firstLineChars="200"/>
        <w:rPr>
          <w:rFonts w:ascii="宋体" w:hAnsi="宋体" w:cs="Times New Roman"/>
          <w:color w:val="000000"/>
          <w:sz w:val="28"/>
          <w:szCs w:val="28"/>
          <w:shd w:val="clear" w:color="auto" w:fill="FFFFFF"/>
        </w:rPr>
      </w:pPr>
      <w:r>
        <w:rPr>
          <w:rFonts w:hint="eastAsia" w:ascii="宋体" w:hAnsi="宋体" w:cs="Times New Roman"/>
          <w:color w:val="000000"/>
          <w:sz w:val="28"/>
          <w:szCs w:val="28"/>
          <w:shd w:val="clear" w:color="auto" w:fill="FFFFFF"/>
        </w:rPr>
        <w:t>第四条 鼓励博士研究生开展创新性高水平科研探索，学校设立“优秀博士研究生创新基金”，细则参见《北京邮电大学优秀博士研究生创新基金实施办法》。</w:t>
      </w:r>
    </w:p>
    <w:p>
      <w:pPr>
        <w:ind w:firstLine="560" w:firstLineChars="200"/>
        <w:rPr>
          <w:rFonts w:ascii="宋体" w:hAnsi="宋体" w:cs="Times New Roman"/>
          <w:color w:val="auto"/>
          <w:sz w:val="28"/>
          <w:szCs w:val="28"/>
          <w:shd w:val="clear" w:color="auto" w:fill="FFFFFF"/>
        </w:rPr>
      </w:pPr>
      <w:r>
        <w:rPr>
          <w:rFonts w:hint="eastAsia" w:ascii="宋体" w:hAnsi="宋体" w:cs="Times New Roman"/>
          <w:color w:val="auto"/>
          <w:sz w:val="28"/>
          <w:szCs w:val="28"/>
          <w:shd w:val="clear" w:color="auto" w:fill="FFFFFF"/>
        </w:rPr>
        <w:t>第五条 学校组织优秀研究生学位论文评选，并制定《北京邮电大学优秀</w:t>
      </w:r>
      <w:r>
        <w:rPr>
          <w:rFonts w:hint="eastAsia" w:ascii="宋体" w:hAnsi="宋体" w:cs="Times New Roman"/>
          <w:color w:val="auto"/>
          <w:sz w:val="28"/>
          <w:szCs w:val="28"/>
          <w:shd w:val="clear" w:color="auto" w:fill="FFFFFF"/>
          <w:lang w:eastAsia="zh-CN"/>
        </w:rPr>
        <w:t>研究生</w:t>
      </w:r>
      <w:r>
        <w:rPr>
          <w:rFonts w:hint="eastAsia" w:ascii="宋体" w:hAnsi="宋体" w:cs="Times New Roman"/>
          <w:color w:val="auto"/>
          <w:sz w:val="28"/>
          <w:szCs w:val="28"/>
          <w:shd w:val="clear" w:color="auto" w:fill="FFFFFF"/>
        </w:rPr>
        <w:t>学位论文</w:t>
      </w:r>
      <w:r>
        <w:rPr>
          <w:rFonts w:hint="eastAsia" w:ascii="宋体" w:hAnsi="宋体" w:cs="Times New Roman"/>
          <w:color w:val="auto"/>
          <w:sz w:val="28"/>
          <w:szCs w:val="28"/>
          <w:shd w:val="clear" w:color="auto" w:fill="FFFFFF"/>
          <w:lang w:eastAsia="zh-CN"/>
        </w:rPr>
        <w:t>资助</w:t>
      </w:r>
      <w:r>
        <w:rPr>
          <w:rFonts w:hint="eastAsia" w:ascii="宋体" w:hAnsi="宋体" w:cs="Times New Roman"/>
          <w:color w:val="auto"/>
          <w:sz w:val="28"/>
          <w:szCs w:val="28"/>
          <w:shd w:val="clear" w:color="auto" w:fill="FFFFFF"/>
        </w:rPr>
        <w:t>与奖励办法》，</w:t>
      </w:r>
      <w:r>
        <w:rPr>
          <w:rFonts w:hint="eastAsia" w:ascii="宋体" w:hAnsi="宋体" w:cs="宋体"/>
          <w:color w:val="auto"/>
          <w:kern w:val="0"/>
          <w:sz w:val="28"/>
          <w:szCs w:val="28"/>
        </w:rPr>
        <w:t>进一步优化研究生创新能力的培养环境</w:t>
      </w:r>
      <w:r>
        <w:rPr>
          <w:rFonts w:hint="eastAsia" w:ascii="宋体" w:hAnsi="宋体" w:cs="宋体"/>
          <w:color w:val="auto"/>
          <w:sz w:val="28"/>
          <w:szCs w:val="28"/>
          <w:shd w:val="clear" w:color="auto" w:fill="FFFFFF"/>
        </w:rPr>
        <w:t>。</w:t>
      </w:r>
    </w:p>
    <w:p>
      <w:pPr>
        <w:ind w:firstLine="560" w:firstLineChars="200"/>
        <w:rPr>
          <w:rFonts w:ascii="宋体" w:hAnsi="宋体" w:cs="Times New Roman"/>
          <w:color w:val="000000"/>
          <w:sz w:val="28"/>
          <w:szCs w:val="28"/>
          <w:shd w:val="clear" w:color="auto" w:fill="FFFFFF"/>
        </w:rPr>
      </w:pPr>
      <w:r>
        <w:rPr>
          <w:rFonts w:hint="eastAsia" w:ascii="宋体" w:hAnsi="宋体" w:cs="宋体"/>
          <w:color w:val="000000"/>
          <w:sz w:val="28"/>
          <w:szCs w:val="28"/>
          <w:shd w:val="clear" w:color="auto" w:fill="FFFFFF"/>
        </w:rPr>
        <w:t>第六条 研究生学位论文过程全部纳入“研究生信息管理系统”（简称系统）进行。导师、各学院（研究院）应依托系统规范开题报告、阶段报告、预答辩、评阅及答辩等环节的管理，要求并督促导师、研究生及时完成各环节的工作。</w:t>
      </w:r>
    </w:p>
    <w:p>
      <w:pPr>
        <w:ind w:firstLine="560" w:firstLineChars="200"/>
        <w:rPr>
          <w:rFonts w:ascii="宋体" w:hAnsi="宋体" w:cs="宋体"/>
          <w:color w:val="000000"/>
          <w:sz w:val="28"/>
          <w:szCs w:val="28"/>
          <w:shd w:val="clear" w:color="auto" w:fill="FFFFFF"/>
        </w:rPr>
      </w:pPr>
      <w:r>
        <w:rPr>
          <w:rFonts w:hint="eastAsia" w:ascii="宋体" w:hAnsi="宋体" w:cs="宋体"/>
          <w:color w:val="000000"/>
          <w:sz w:val="28"/>
          <w:szCs w:val="28"/>
          <w:shd w:val="clear" w:color="auto" w:fill="FFFFFF"/>
        </w:rPr>
        <w:t>第七条 研究生院随机抽取一定比例的研究生学位论文，统一送至教育部的学位论文送审平台进行校外匿名评审。</w:t>
      </w:r>
    </w:p>
    <w:p>
      <w:pPr>
        <w:ind w:firstLine="560" w:firstLineChars="200"/>
        <w:rPr>
          <w:rFonts w:ascii="宋体" w:hAnsi="宋体" w:cs="宋体"/>
          <w:color w:val="000000"/>
          <w:sz w:val="28"/>
          <w:szCs w:val="28"/>
          <w:shd w:val="clear" w:color="auto" w:fill="FFFFFF"/>
        </w:rPr>
      </w:pPr>
      <w:r>
        <w:rPr>
          <w:rFonts w:hint="eastAsia" w:ascii="宋体" w:hAnsi="宋体" w:cs="宋体"/>
          <w:color w:val="000000"/>
          <w:sz w:val="28"/>
          <w:szCs w:val="28"/>
          <w:shd w:val="clear" w:color="auto" w:fill="FFFFFF"/>
        </w:rPr>
        <w:t>第八条 各学院（研究院）应组织对未被研究生院抽取的学位论文进行校外匿名评阅，或利用“学院（研究院）研究生学位论文互审平台”，在研究生申请评阅前开展院内匿名互评。</w:t>
      </w:r>
    </w:p>
    <w:p>
      <w:pPr>
        <w:ind w:firstLine="560" w:firstLineChars="200"/>
        <w:rPr>
          <w:rFonts w:ascii="宋体" w:hAnsi="宋体" w:cs="Times New Roman"/>
          <w:color w:val="000000"/>
          <w:sz w:val="28"/>
          <w:szCs w:val="28"/>
          <w:shd w:val="clear" w:color="auto" w:fill="FFFFFF"/>
        </w:rPr>
      </w:pPr>
      <w:r>
        <w:rPr>
          <w:rFonts w:hint="eastAsia" w:ascii="宋体" w:hAnsi="宋体" w:cs="宋体"/>
          <w:color w:val="000000"/>
          <w:sz w:val="28"/>
          <w:szCs w:val="28"/>
          <w:shd w:val="clear" w:color="auto" w:fill="FFFFFF"/>
        </w:rPr>
        <w:t>第九条 各学院（研究院）应利用中国知网“学位论文学术不端行为检测系统”协助导师对申请答辩的研究生学位论文进行查重，实施细则参见《研究生学位论文查重实施办法》。</w:t>
      </w:r>
    </w:p>
    <w:p>
      <w:pPr>
        <w:ind w:firstLine="560" w:firstLineChars="200"/>
        <w:rPr>
          <w:rFonts w:ascii="宋体" w:hAnsi="宋体" w:cs="Times New Roman"/>
          <w:color w:val="000000"/>
          <w:sz w:val="28"/>
          <w:szCs w:val="28"/>
          <w:shd w:val="clear" w:color="auto" w:fill="FFFFFF"/>
        </w:rPr>
      </w:pPr>
      <w:r>
        <w:rPr>
          <w:rFonts w:hint="eastAsia" w:ascii="宋体" w:hAnsi="宋体" w:cs="宋体"/>
          <w:color w:val="000000"/>
          <w:sz w:val="28"/>
          <w:szCs w:val="28"/>
          <w:shd w:val="clear" w:color="auto" w:fill="FFFFFF"/>
        </w:rPr>
        <w:t>第十条 学校重视并加强使用教育部及北京市开展的研究生学位论文抽检结果。对出现不合格学位论文的学院（研究院）及导师限制招生、停</w:t>
      </w:r>
      <w:r>
        <w:rPr>
          <w:rFonts w:hint="eastAsia" w:ascii="宋体" w:hAnsi="宋体" w:cs="宋体"/>
          <w:color w:val="000000"/>
          <w:sz w:val="28"/>
          <w:szCs w:val="28"/>
          <w:shd w:val="clear" w:color="auto" w:fill="FFFFFF"/>
          <w:lang w:eastAsia="zh-CN"/>
        </w:rPr>
        <w:t>止</w:t>
      </w:r>
      <w:r>
        <w:rPr>
          <w:rFonts w:hint="eastAsia" w:ascii="宋体" w:hAnsi="宋体" w:cs="宋体"/>
          <w:color w:val="000000"/>
          <w:sz w:val="28"/>
          <w:szCs w:val="28"/>
          <w:shd w:val="clear" w:color="auto" w:fill="FFFFFF"/>
        </w:rPr>
        <w:t>招</w:t>
      </w:r>
      <w:r>
        <w:rPr>
          <w:rFonts w:hint="eastAsia" w:ascii="宋体" w:hAnsi="宋体" w:cs="宋体"/>
          <w:color w:val="000000"/>
          <w:sz w:val="28"/>
          <w:szCs w:val="28"/>
          <w:shd w:val="clear" w:color="auto" w:fill="FFFFFF"/>
          <w:lang w:eastAsia="zh-CN"/>
        </w:rPr>
        <w:t>生</w:t>
      </w:r>
      <w:r>
        <w:rPr>
          <w:rFonts w:hint="eastAsia" w:ascii="宋体" w:hAnsi="宋体" w:cs="宋体"/>
          <w:color w:val="000000"/>
          <w:sz w:val="28"/>
          <w:szCs w:val="28"/>
          <w:shd w:val="clear" w:color="auto" w:fill="FFFFFF"/>
        </w:rPr>
        <w:t>直至取消学院（研究院）在该学位授权点（专业领域）的招生资格。</w:t>
      </w:r>
    </w:p>
    <w:p>
      <w:pPr>
        <w:ind w:firstLine="560" w:firstLineChars="200"/>
        <w:rPr>
          <w:rFonts w:ascii="宋体" w:hAnsi="宋体" w:cs="Times New Roman"/>
          <w:color w:val="000000"/>
          <w:sz w:val="28"/>
          <w:szCs w:val="28"/>
          <w:shd w:val="clear" w:color="auto" w:fill="FFFFFF"/>
        </w:rPr>
      </w:pPr>
      <w:r>
        <w:rPr>
          <w:rFonts w:hint="eastAsia" w:ascii="宋体" w:hAnsi="宋体" w:cs="Times New Roman"/>
          <w:color w:val="000000"/>
          <w:sz w:val="28"/>
          <w:szCs w:val="28"/>
          <w:shd w:val="clear" w:color="auto" w:fill="FFFFFF"/>
        </w:rPr>
        <w:t>第十一条 本办法并自发布之日起实施，最终解释权属研究生院。</w:t>
      </w:r>
      <w:r>
        <w:rPr>
          <w:rFonts w:ascii="宋体" w:hAnsi="宋体" w:cs="宋体"/>
          <w:color w:val="000000"/>
          <w:sz w:val="28"/>
          <w:szCs w:val="28"/>
          <w:shd w:val="clear" w:color="auto" w:fill="FFFFFF"/>
        </w:rPr>
        <w:t xml:space="preserve">                            </w:t>
      </w:r>
    </w:p>
    <w:p>
      <w:pPr>
        <w:ind w:firstLine="560" w:firstLineChars="200"/>
        <w:rPr>
          <w:rFonts w:ascii="宋体" w:hAnsi="宋体" w:cs="宋体"/>
          <w:color w:val="000000"/>
          <w:sz w:val="28"/>
          <w:szCs w:val="28"/>
          <w:shd w:val="clear" w:color="auto" w:fill="FFFFFF"/>
        </w:rPr>
      </w:pPr>
      <w:r>
        <w:rPr>
          <w:rFonts w:hint="eastAsia" w:ascii="宋体" w:hAnsi="宋体" w:cs="宋体"/>
          <w:color w:val="000000"/>
          <w:sz w:val="28"/>
          <w:szCs w:val="28"/>
          <w:shd w:val="clear" w:color="auto" w:fill="FFFFFF"/>
        </w:rPr>
        <w:t>附件：1、《研究生学位论文查重实施办法》</w:t>
      </w:r>
    </w:p>
    <w:p>
      <w:pPr>
        <w:ind w:firstLine="1400" w:firstLineChars="500"/>
        <w:rPr>
          <w:rFonts w:ascii="宋体" w:hAnsi="宋体" w:cs="Times New Roman"/>
          <w:color w:val="000000"/>
          <w:sz w:val="28"/>
          <w:szCs w:val="28"/>
          <w:shd w:val="clear" w:color="auto" w:fill="FFFFFF"/>
        </w:rPr>
      </w:pPr>
      <w:r>
        <w:rPr>
          <w:rFonts w:hint="eastAsia" w:ascii="宋体" w:hAnsi="宋体" w:cs="宋体"/>
          <w:color w:val="000000"/>
          <w:sz w:val="28"/>
          <w:szCs w:val="28"/>
          <w:shd w:val="clear" w:color="auto" w:fill="FFFFFF"/>
        </w:rPr>
        <w:t>2、《北京邮电大学优秀</w:t>
      </w:r>
      <w:r>
        <w:rPr>
          <w:rFonts w:hint="eastAsia" w:ascii="宋体" w:hAnsi="宋体" w:cs="宋体"/>
          <w:color w:val="000000"/>
          <w:sz w:val="28"/>
          <w:szCs w:val="28"/>
          <w:shd w:val="clear" w:color="auto" w:fill="FFFFFF"/>
          <w:lang w:eastAsia="zh-CN"/>
        </w:rPr>
        <w:t>研究生</w:t>
      </w:r>
      <w:r>
        <w:rPr>
          <w:rFonts w:hint="eastAsia" w:ascii="宋体" w:hAnsi="宋体" w:cs="宋体"/>
          <w:color w:val="000000"/>
          <w:sz w:val="28"/>
          <w:szCs w:val="28"/>
          <w:shd w:val="clear" w:color="auto" w:fill="FFFFFF"/>
        </w:rPr>
        <w:t>学位论文</w:t>
      </w:r>
      <w:r>
        <w:rPr>
          <w:rFonts w:hint="eastAsia" w:ascii="宋体" w:hAnsi="宋体" w:cs="宋体"/>
          <w:color w:val="000000"/>
          <w:sz w:val="28"/>
          <w:szCs w:val="28"/>
          <w:shd w:val="clear" w:color="auto" w:fill="FFFFFF"/>
          <w:lang w:eastAsia="zh-CN"/>
        </w:rPr>
        <w:t>资助</w:t>
      </w:r>
      <w:bookmarkStart w:id="0" w:name="_GoBack"/>
      <w:bookmarkEnd w:id="0"/>
      <w:r>
        <w:rPr>
          <w:rFonts w:hint="eastAsia" w:ascii="宋体" w:hAnsi="宋体" w:cs="宋体"/>
          <w:color w:val="000000"/>
          <w:sz w:val="28"/>
          <w:szCs w:val="28"/>
          <w:shd w:val="clear" w:color="auto" w:fill="FFFFFF"/>
        </w:rPr>
        <w:t>与奖励办法》</w:t>
      </w:r>
    </w:p>
    <w:sectPr>
      <w:headerReference r:id="rId4" w:type="default"/>
      <w:footerReference r:id="rId5"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Tahoma">
    <w:panose1 w:val="020B0604030504040204"/>
    <w:charset w:val="00"/>
    <w:family w:val="auto"/>
    <w:pitch w:val="default"/>
    <w:sig w:usb0="61007A87" w:usb1="80000000" w:usb2="00000008"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10002FF" w:usb1="4000ACFF" w:usb2="00000009" w:usb3="00000000" w:csb0="2000019F" w:csb1="00000000"/>
  </w:font>
  <w:font w:name="Cambria">
    <w:panose1 w:val="02040503050406030204"/>
    <w:charset w:val="00"/>
    <w:family w:val="auto"/>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Pr>
    <w:r>
      <w:rPr>
        <w:rFonts w:ascii="Calibri" w:hAnsi="Calibri" w:eastAsia="宋体" w:cs="Calibri"/>
        <w:kern w:val="2"/>
        <w:sz w:val="18"/>
        <w:szCs w:val="18"/>
        <w:lang w:val="en-US" w:eastAsia="zh-CN" w:bidi="ar-SA"/>
      </w:rPr>
      <w:pict>
        <v:shape id="文本框2" o:spid="_x0000_s1025" type="#_x0000_t202" style="position:absolute;left:0;margin-top:0pt;height:144pt;width:144pt;mso-position-horizontal:center;mso-position-horizontal-relative:margin;mso-wrap-style:none;rotation:0f;z-index:251658240;"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nhideWhenUsed="0" w:uiPriority="99" w:name="header"/>
    <w:lsdException w:unhideWhenUsed="0" w:uiPriority="99"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nhideWhenUsed="0" w:uiPriority="99"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unhideWhenUsed="0" w:uiPriority="99" w:name="Balloon Text"/>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5">
    <w:name w:val="Default Paragraph Font"/>
    <w:semiHidden/>
    <w:unhideWhenUsed/>
    <w:uiPriority w:val="1"/>
  </w:style>
  <w:style w:type="paragraph" w:styleId="2">
    <w:name w:val="Balloon Text"/>
    <w:basedOn w:val="1"/>
    <w:link w:val="10"/>
    <w:semiHidden/>
    <w:uiPriority w:val="99"/>
    <w:rPr>
      <w:sz w:val="18"/>
      <w:szCs w:val="18"/>
    </w:rPr>
  </w:style>
  <w:style w:type="paragraph" w:styleId="3">
    <w:name w:val="footer"/>
    <w:basedOn w:val="1"/>
    <w:link w:val="8"/>
    <w:semiHidden/>
    <w:uiPriority w:val="99"/>
    <w:pPr>
      <w:tabs>
        <w:tab w:val="center" w:pos="4153"/>
        <w:tab w:val="right" w:pos="8306"/>
      </w:tabs>
      <w:snapToGrid w:val="0"/>
      <w:jc w:val="left"/>
    </w:pPr>
    <w:rPr>
      <w:sz w:val="18"/>
      <w:szCs w:val="18"/>
    </w:rPr>
  </w:style>
  <w:style w:type="paragraph" w:styleId="4">
    <w:name w:val="header"/>
    <w:basedOn w:val="1"/>
    <w:link w:val="9"/>
    <w:semiHidden/>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semiHidden/>
    <w:uiPriority w:val="99"/>
    <w:rPr/>
  </w:style>
  <w:style w:type="paragraph" w:customStyle="1" w:styleId="7">
    <w:name w:val="List Paragraph1"/>
    <w:basedOn w:val="1"/>
    <w:uiPriority w:val="99"/>
    <w:pPr>
      <w:ind w:firstLine="420" w:firstLineChars="200"/>
    </w:pPr>
  </w:style>
  <w:style w:type="character" w:customStyle="1" w:styleId="8">
    <w:name w:val="页脚 Char Char"/>
    <w:link w:val="3"/>
    <w:uiPriority w:val="99"/>
    <w:rPr>
      <w:rFonts w:ascii="Calibri" w:hAnsi="Calibri" w:cs="Calibri"/>
      <w:sz w:val="18"/>
      <w:szCs w:val="18"/>
    </w:rPr>
  </w:style>
  <w:style w:type="character" w:customStyle="1" w:styleId="9">
    <w:name w:val="页眉 Char Char"/>
    <w:link w:val="4"/>
    <w:uiPriority w:val="99"/>
    <w:rPr>
      <w:rFonts w:ascii="Calibri" w:hAnsi="Calibri" w:cs="Calibri"/>
      <w:sz w:val="18"/>
      <w:szCs w:val="18"/>
    </w:rPr>
  </w:style>
  <w:style w:type="character" w:customStyle="1" w:styleId="10">
    <w:name w:val="批注框文本 Char Char"/>
    <w:link w:val="2"/>
    <w:uiPriority w:val="99"/>
    <w:rPr>
      <w:rFonts w:ascii="Calibri" w:hAnsi="Calibri" w:cs="Calibri"/>
      <w:sz w:val="16"/>
      <w:szCs w:val="16"/>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 Id="rId7"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165</Words>
  <Characters>946</Characters>
  <Lines>7</Lines>
  <Paragraphs>2</Paragraphs>
  <ScaleCrop>false</ScaleCrop>
  <LinksUpToDate>false</LinksUpToDate>
  <CharactersWithSpaces>0</CharactersWithSpaces>
  <Application>WPS Office 个人版_9.1.0.4429_{F1E327BC-269C-435d-A152-05C5408002CA}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2013-11-07T15:25:00Z</dcterms:created>
  <dc:creator>胡冬华</dc:creator>
  <cp:lastModifiedBy>dell</cp:lastModifiedBy>
  <cp:lastPrinted>2013-09-30T01:04:00Z</cp:lastPrinted>
  <dcterms:modified xsi:type="dcterms:W3CDTF">2013-12-23T07:05:49Z</dcterms:modified>
  <dc:title>胡冬华</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2052-9.1.0.4429</vt:lpwstr>
  </property>
</Properties>
</file>